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Tenant Name: ______________________</w:t>
        <w:br w:type="textWrapping"/>
        <w:t xml:space="preserve">Address / Unit Number: ______________________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Property Name: ______________________</w:t>
        <w:br w:type="textWrapping"/>
        <w:t xml:space="preserve">Landlord / Property Manager: 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 Documentation of disturbances or disruptive neighbor behavior.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1.2727272727273"/>
        <w:gridCol w:w="713.8181818181818"/>
        <w:gridCol w:w="1564.7272727272727"/>
        <w:gridCol w:w="1664"/>
        <w:gridCol w:w="2656.727272727273"/>
        <w:gridCol w:w="2089.4545454545455"/>
        <w:tblGridChange w:id="0">
          <w:tblGrid>
            <w:gridCol w:w="671.2727272727273"/>
            <w:gridCol w:w="713.8181818181818"/>
            <w:gridCol w:w="1564.7272727272727"/>
            <w:gridCol w:w="1664"/>
            <w:gridCol w:w="2656.727272727273"/>
            <w:gridCol w:w="2089.454545454545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Location/Unit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Description of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Evidence (Video/Photo/Witness)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Reported to Management (Yes/No)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Notes: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Guidelines for Using This Log: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Record incidents as soon as possible after they occur.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factual and avoid emotional language.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exact times if known.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any photos, recordings, or messages associated with the incident.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copies of emails or letters sent to property management.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Maintaining a consistent log can help demonstrate patterns of disturbance and support formal complaints if management intervention becomes necessary.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